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99" w:rsidRPr="00191AAD" w:rsidRDefault="00094699" w:rsidP="00191AA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191AAD">
        <w:rPr>
          <w:rFonts w:ascii="Arial" w:hAnsi="Arial" w:cs="Arial"/>
          <w:b/>
        </w:rPr>
        <w:t>TERMINY REKRUTACJI</w:t>
      </w:r>
      <w:r w:rsidRPr="00191AAD">
        <w:rPr>
          <w:rFonts w:ascii="Arial" w:hAnsi="Arial" w:cs="Arial"/>
        </w:rPr>
        <w:t xml:space="preserve"> </w:t>
      </w:r>
      <w:r w:rsidRPr="00191AAD">
        <w:rPr>
          <w:rFonts w:ascii="Arial" w:hAnsi="Arial" w:cs="Arial"/>
          <w:b/>
        </w:rPr>
        <w:t xml:space="preserve">NA ROK SZKOLNY 2026/2027       </w:t>
      </w:r>
      <w:r w:rsidRPr="00191AAD">
        <w:rPr>
          <w:rFonts w:ascii="Arial" w:hAnsi="Arial" w:cs="Arial"/>
          <w:b/>
          <w:bCs/>
        </w:rPr>
        <w:t>System elektronicznego naboru:</w:t>
      </w:r>
      <w:r w:rsidRPr="00191AAD">
        <w:rPr>
          <w:rFonts w:ascii="Arial" w:hAnsi="Arial" w:cs="Arial"/>
        </w:rPr>
        <w:t xml:space="preserve"> </w:t>
      </w:r>
      <w:hyperlink r:id="rId6" w:history="1">
        <w:r w:rsidRPr="00191AAD">
          <w:rPr>
            <w:rStyle w:val="Hipercze"/>
            <w:rFonts w:ascii="Arial" w:hAnsi="Arial" w:cs="Arial"/>
            <w:b/>
            <w:bCs/>
          </w:rPr>
          <w:t>https://lodzkie.edu.com.pl</w:t>
        </w:r>
      </w:hyperlink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76"/>
        <w:gridCol w:w="10872"/>
        <w:gridCol w:w="3998"/>
      </w:tblGrid>
      <w:tr w:rsidR="00094699" w:rsidRPr="00191AAD" w:rsidTr="00191AAD">
        <w:trPr>
          <w:trHeight w:val="652"/>
          <w:tblHeader/>
        </w:trPr>
        <w:tc>
          <w:tcPr>
            <w:tcW w:w="576" w:type="dxa"/>
            <w:shd w:val="pct10" w:color="auto" w:fill="auto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0872" w:type="dxa"/>
            <w:shd w:val="pct10" w:color="auto" w:fill="auto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998" w:type="dxa"/>
            <w:shd w:val="pct10" w:color="auto" w:fill="auto"/>
            <w:vAlign w:val="center"/>
          </w:tcPr>
          <w:p w:rsidR="00094699" w:rsidRPr="00191AAD" w:rsidRDefault="00094699" w:rsidP="00191AA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</w:tr>
      <w:tr w:rsidR="00094699" w:rsidRPr="00191AAD" w:rsidTr="00191AAD">
        <w:trPr>
          <w:trHeight w:val="684"/>
        </w:trPr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pStyle w:val="tabelatekst"/>
              <w:tabs>
                <w:tab w:val="left" w:pos="426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Złożenie wniosku o przyjęcie do szkół ponadpodstawowych -</w:t>
            </w:r>
            <w:r w:rsidRPr="00191AAD">
              <w:rPr>
                <w:rFonts w:ascii="Arial" w:hAnsi="Arial" w:cs="Arial"/>
                <w:sz w:val="24"/>
                <w:szCs w:val="24"/>
              </w:rPr>
              <w:t xml:space="preserve"> wniosek składa się tylko do szkoły pierwszego wyboru.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bCs/>
                <w:sz w:val="24"/>
                <w:szCs w:val="24"/>
              </w:rPr>
              <w:t xml:space="preserve">od 27 kwietnia 2026 r. godz.12.00 </w:t>
            </w:r>
            <w:r w:rsidRPr="00191AAD">
              <w:rPr>
                <w:rFonts w:ascii="Arial" w:hAnsi="Arial" w:cs="Arial"/>
                <w:bCs/>
                <w:sz w:val="24"/>
                <w:szCs w:val="24"/>
              </w:rPr>
              <w:br/>
              <w:t>do 21 maja 2026 r. godz.15:00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Przeprowadzenie odpowiednio prób sprawności fizycznej, sprawdzianu kompetencji językowych, sprawdzianu uzdolnień kierunkowych oraz sprawdzianu predyspozycji językowych (do klas wstępnych) w postępowaniu rekrutacyjnym.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od 2 czerwca 2026</w:t>
            </w:r>
            <w:r w:rsidRPr="00191AAD">
              <w:rPr>
                <w:rFonts w:ascii="Arial" w:hAnsi="Arial" w:cs="Arial"/>
                <w:bCs/>
                <w:sz w:val="24"/>
                <w:szCs w:val="24"/>
              </w:rPr>
              <w:t xml:space="preserve"> r.</w:t>
            </w:r>
          </w:p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 xml:space="preserve">do 12 czerwca 2026  r. 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Podanie do publicznej wiadomości przez komisję rekrutacyjną listy kandydatów, którzy uzyskali pozytywne wyniki prób sprawności fizycznej, sprawdzianu kompetencji językowych, sprawdzianu uzdolnień kierunkowych.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16 czerwca 2026 r.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Ogłoszenie wyników egzaminu ósmoklasisty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3 lipca 2026 r.</w:t>
            </w:r>
          </w:p>
        </w:tc>
      </w:tr>
      <w:tr w:rsidR="00094699" w:rsidRPr="00191AAD" w:rsidTr="00191AAD">
        <w:trPr>
          <w:trHeight w:val="741"/>
        </w:trPr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Uzupełnienie złożonego wniosku o przyjęcie do szkoły ponadpodstawowej o świadectwo ukończenia szkoły podstawowej i o zaświadczenie o wyniku egzaminu ósmoklasisty. Możliwość dokonania zmian na liście preferencji oddziałów dla zweryfikowanych wniosków w postępowaniu rekrutacyjnym.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od 3 lipca</w:t>
            </w:r>
            <w:r w:rsidRPr="00191AAD">
              <w:rPr>
                <w:rFonts w:ascii="Arial" w:hAnsi="Arial" w:cs="Arial"/>
                <w:bCs/>
                <w:sz w:val="24"/>
                <w:szCs w:val="24"/>
              </w:rPr>
              <w:t xml:space="preserve"> 2026 r.</w:t>
            </w:r>
          </w:p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do 8 lipca</w:t>
            </w:r>
            <w:r w:rsidRPr="00191AAD">
              <w:rPr>
                <w:rFonts w:ascii="Arial" w:hAnsi="Arial" w:cs="Arial"/>
                <w:bCs/>
                <w:sz w:val="24"/>
                <w:szCs w:val="24"/>
              </w:rPr>
              <w:t xml:space="preserve"> 2026 r. godz. 15:00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Weryfikacja przez komisję rekrutacyjną wniosków o przyjęcie do szkoły oraz załączonych dokumentów.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do 13 lipca 2026 r.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Podanie do publicznej wiadomości przez komisję rekrutacyjną listy kandydatów zakwalifikowanych i kandydatów niezakwalifikowanych w postępowaniu rekrutacyjnym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15 lipca</w:t>
            </w:r>
            <w:r w:rsidRPr="00191A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2026 r. do godz.12:00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Wydanie przez szkołę prowadzącą kształcenie zawodowe skierowania na badanie lekarskie kandydatowi z listy kandydatów zakwalifikowanych, który dokonał wyboru kształcenia w danym zawodzie w jednej szkole.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 xml:space="preserve">od 27 kwietnia 2026 r. </w:t>
            </w:r>
            <w:r w:rsidRPr="00191AAD">
              <w:rPr>
                <w:rFonts w:ascii="Arial" w:hAnsi="Arial" w:cs="Arial"/>
                <w:sz w:val="24"/>
                <w:szCs w:val="24"/>
              </w:rPr>
              <w:br/>
              <w:t>do 20 lipca</w:t>
            </w:r>
            <w:r w:rsidRPr="00191AAD">
              <w:rPr>
                <w:rFonts w:ascii="Arial" w:hAnsi="Arial" w:cs="Arial"/>
                <w:bCs/>
                <w:sz w:val="24"/>
                <w:szCs w:val="24"/>
              </w:rPr>
              <w:t xml:space="preserve"> 2026 r.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 xml:space="preserve">Potwierdzenie przez rodzica kandydata woli podjęcia nauki w postaci przedłożenia oryginału świadectwa ukończenia szkoły i oryginału zaświadczenia  o  wynikach egzaminu ósmoklasisty, o ile </w:t>
            </w:r>
            <w:r w:rsidRPr="00191AAD">
              <w:rPr>
                <w:rFonts w:ascii="Arial" w:hAnsi="Arial" w:cs="Arial"/>
                <w:sz w:val="24"/>
                <w:szCs w:val="24"/>
              </w:rPr>
              <w:lastRenderedPageBreak/>
              <w:t>nie zostały one złożone wraz z uzupełnieniem wniosku o przyjęcie do szkoły ponadpodstawowej, a w przypadku szkoły prowadzącej kształcenie zawodowe także zaświadczenia lekarskiego zawierającego orzeczenie o braku przeciwskazań zdrowotnych do podjęcia praktycznej nauki zawodu 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lastRenderedPageBreak/>
              <w:t>od 15 lipca 2026 r. od godz. 12:00</w:t>
            </w:r>
          </w:p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do 20 lipca 2026 r. do godz. 15:00</w:t>
            </w:r>
          </w:p>
        </w:tc>
      </w:tr>
      <w:tr w:rsidR="00094699" w:rsidRPr="00191AAD" w:rsidTr="00191AAD">
        <w:tc>
          <w:tcPr>
            <w:tcW w:w="576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0872" w:type="dxa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 xml:space="preserve">Podanie do publicznej wiadomości przez komisję rekrutacyjną listy kandydatów przyjętych </w:t>
            </w:r>
            <w:r w:rsidRPr="00191AAD">
              <w:rPr>
                <w:rFonts w:ascii="Arial" w:hAnsi="Arial" w:cs="Arial"/>
                <w:b/>
                <w:sz w:val="24"/>
                <w:szCs w:val="24"/>
              </w:rPr>
              <w:br/>
              <w:t>i kandydatów nieprzyjętych w postępowaniu rekrutacyjnym.</w:t>
            </w:r>
          </w:p>
        </w:tc>
        <w:tc>
          <w:tcPr>
            <w:tcW w:w="3998" w:type="dxa"/>
            <w:vAlign w:val="center"/>
          </w:tcPr>
          <w:p w:rsidR="00094699" w:rsidRPr="00191AAD" w:rsidRDefault="00094699" w:rsidP="00191AA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21 lipca</w:t>
            </w:r>
            <w:r w:rsidRPr="00191A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2026 r. do godz. 12:00</w:t>
            </w:r>
          </w:p>
        </w:tc>
      </w:tr>
    </w:tbl>
    <w:p w:rsidR="00191AAD" w:rsidRDefault="00191AAD" w:rsidP="00191AAD">
      <w:pPr>
        <w:pStyle w:val="Nagwek1"/>
        <w:rPr>
          <w:rFonts w:ascii="Arial" w:hAnsi="Arial" w:cs="Arial"/>
          <w:sz w:val="24"/>
          <w:szCs w:val="24"/>
        </w:rPr>
      </w:pPr>
      <w:r w:rsidRPr="00191AAD">
        <w:rPr>
          <w:rFonts w:ascii="Arial" w:hAnsi="Arial" w:cs="Arial"/>
          <w:sz w:val="24"/>
          <w:szCs w:val="24"/>
        </w:rPr>
        <w:t>Wykaz zawodów wiedzy, artystycznych i sportowych organizowanych przez Łódzkiego Kuratora Oświaty lub inne podmioty działające na terenie szkoły, które mogą być wymienione na świadectwie ukończenia szkoły podstawowej oraz określenia miejsc uznanych za wysokie w tych zawodach, uwzględnianych w postępowaniu rekrutacyjnym na rok szkolny 2026/2027</w:t>
      </w:r>
      <w:r w:rsidR="00E1283C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1283C" w:rsidRPr="009F220F">
          <w:rPr>
            <w:rStyle w:val="Hipercze"/>
            <w:rFonts w:ascii="Arial" w:hAnsi="Arial" w:cs="Arial"/>
            <w:sz w:val="24"/>
            <w:szCs w:val="24"/>
          </w:rPr>
          <w:t>https://www.kuratorium.lodz.pl/konkurs/wykaz-zawodow-wiedzy-artystycznych-i-sportowych-organizowanych-przez-lodzkiego-kuratora-oswiaty-lub-inne-podmioty-dzialajace-na-terenie-szkoly-ktore-moga-byc-wymienione-na-swiadectwie-ukonczenia-szk/</w:t>
        </w:r>
      </w:hyperlink>
    </w:p>
    <w:p w:rsidR="00094699" w:rsidRPr="00191AAD" w:rsidRDefault="00094699" w:rsidP="00E1283C">
      <w:pPr>
        <w:spacing w:before="240"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>Załącznik nr 1 - Wykaz wojewódzkich konkursów przedmiotowych</w:t>
      </w:r>
    </w:p>
    <w:tbl>
      <w:tblPr>
        <w:tblStyle w:val="Tabela-Siatka"/>
        <w:tblpPr w:leftFromText="141" w:rightFromText="141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643"/>
        <w:gridCol w:w="5149"/>
        <w:gridCol w:w="2821"/>
        <w:gridCol w:w="1560"/>
        <w:gridCol w:w="992"/>
        <w:gridCol w:w="2693"/>
        <w:gridCol w:w="1418"/>
      </w:tblGrid>
      <w:tr w:rsidR="00094699" w:rsidRPr="00191AAD" w:rsidTr="00191AAD">
        <w:trPr>
          <w:tblHeader/>
        </w:trPr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Nazwa konkursu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Organizator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i/>
                <w:sz w:val="24"/>
                <w:szCs w:val="24"/>
              </w:rPr>
              <w:t>Szczebel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Rok szkolny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Miejsca uznane za wysokie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języka polskiego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języka angielskiego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języka francuskiego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języka hiszpańskiego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języka niemieckiego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historii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matematyki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biologii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geografii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fizyki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chemii</w:t>
            </w: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94699" w:rsidRPr="00191AAD" w:rsidTr="00191AAD">
        <w:tc>
          <w:tcPr>
            <w:tcW w:w="64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49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Przedmiotowy z informatyki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 Kurator Oświaty</w:t>
            </w:r>
          </w:p>
        </w:tc>
        <w:tc>
          <w:tcPr>
            <w:tcW w:w="1560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992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418" w:type="dxa"/>
            <w:vAlign w:val="center"/>
          </w:tcPr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94699" w:rsidRPr="00191AAD" w:rsidRDefault="0009469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</w:tbl>
    <w:p w:rsidR="00094699" w:rsidRPr="00191AAD" w:rsidRDefault="00094699" w:rsidP="00191AAD">
      <w:pPr>
        <w:rPr>
          <w:rFonts w:ascii="Arial" w:hAnsi="Arial" w:cs="Arial"/>
          <w:sz w:val="24"/>
          <w:szCs w:val="24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94699" w:rsidRPr="00191AAD" w:rsidRDefault="0009469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C12AD4" w:rsidRPr="00191AAD" w:rsidRDefault="00C12AD4" w:rsidP="00191AA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Załącznik nr 2 – Wykaz </w:t>
      </w:r>
      <w:proofErr w:type="spellStart"/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>ponadwojewódzkich</w:t>
      </w:r>
      <w:proofErr w:type="spellEnd"/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 xml:space="preserve"> i wojewódzkich konkursów tematycznych i interdyscyplinarnych:</w:t>
      </w:r>
    </w:p>
    <w:p w:rsidR="00C12AD4" w:rsidRPr="00191AAD" w:rsidRDefault="00C12AD4" w:rsidP="00191AA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 xml:space="preserve">Wykaz </w:t>
      </w:r>
      <w:proofErr w:type="spellStart"/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>ponadwojewódzkich</w:t>
      </w:r>
      <w:proofErr w:type="spellEnd"/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 xml:space="preserve"> konkursów tematycznych i interdyscyplinarnych: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693"/>
        <w:gridCol w:w="2127"/>
        <w:gridCol w:w="992"/>
        <w:gridCol w:w="2693"/>
        <w:gridCol w:w="1276"/>
      </w:tblGrid>
      <w:tr w:rsidR="00C12AD4" w:rsidRPr="00191AAD" w:rsidTr="00191AAD">
        <w:trPr>
          <w:tblHeader/>
        </w:trPr>
        <w:tc>
          <w:tcPr>
            <w:tcW w:w="675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467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Nazwa konkursu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Organizator</w:t>
            </w:r>
          </w:p>
        </w:tc>
        <w:tc>
          <w:tcPr>
            <w:tcW w:w="2127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Szczebel</w:t>
            </w:r>
          </w:p>
        </w:tc>
        <w:tc>
          <w:tcPr>
            <w:tcW w:w="992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Rok szkolny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Miejsca uznane za wysokie</w:t>
            </w:r>
          </w:p>
        </w:tc>
      </w:tr>
      <w:tr w:rsidR="00C12AD4" w:rsidRPr="00191AAD" w:rsidTr="00191AAD">
        <w:tc>
          <w:tcPr>
            <w:tcW w:w="675" w:type="dxa"/>
            <w:vAlign w:val="center"/>
          </w:tcPr>
          <w:p w:rsidR="00C12AD4" w:rsidRPr="00191AAD" w:rsidRDefault="00C12AD4" w:rsidP="00191AAD">
            <w:pPr>
              <w:pStyle w:val="Akapitzlist"/>
              <w:numPr>
                <w:ilvl w:val="0"/>
                <w:numId w:val="14"/>
              </w:numPr>
              <w:ind w:left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Ponadwojewódzki</w:t>
            </w:r>
            <w:proofErr w:type="spellEnd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Konkurs Historyczny im. mjr. Marka Gajewskiego „Losy żołnierza i dzieje oręża polskiego…”</w:t>
            </w:r>
          </w:p>
        </w:tc>
        <w:tc>
          <w:tcPr>
            <w:tcW w:w="2693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Mazowiecki Kurator Oświaty</w:t>
            </w:r>
          </w:p>
        </w:tc>
        <w:tc>
          <w:tcPr>
            <w:tcW w:w="2127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ponadwojewódzki</w:t>
            </w:r>
            <w:proofErr w:type="spellEnd"/>
          </w:p>
        </w:tc>
        <w:tc>
          <w:tcPr>
            <w:tcW w:w="992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75" w:type="dxa"/>
            <w:vAlign w:val="center"/>
          </w:tcPr>
          <w:p w:rsidR="00C12AD4" w:rsidRPr="00191AAD" w:rsidRDefault="00C12AD4" w:rsidP="00191AAD">
            <w:pPr>
              <w:pStyle w:val="Akapitzlist"/>
              <w:numPr>
                <w:ilvl w:val="0"/>
                <w:numId w:val="14"/>
              </w:numPr>
              <w:ind w:left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Konkurs Budowy i Programowania Robotów</w:t>
            </w:r>
            <w:r w:rsidRPr="00191AA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GG Robot</w:t>
            </w:r>
          </w:p>
          <w:p w:rsidR="00C12AD4" w:rsidRPr="00191AAD" w:rsidRDefault="00C12AD4" w:rsidP="00191AA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Podkarpacki Kurator Oświaty</w:t>
            </w:r>
          </w:p>
        </w:tc>
        <w:tc>
          <w:tcPr>
            <w:tcW w:w="2127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ponadwojewódzki</w:t>
            </w:r>
            <w:proofErr w:type="spellEnd"/>
          </w:p>
        </w:tc>
        <w:tc>
          <w:tcPr>
            <w:tcW w:w="992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2025/2026; 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2023/2024; 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75" w:type="dxa"/>
            <w:vAlign w:val="center"/>
          </w:tcPr>
          <w:p w:rsidR="00C12AD4" w:rsidRPr="00191AAD" w:rsidRDefault="00C12AD4" w:rsidP="00191AAD">
            <w:pPr>
              <w:pStyle w:val="Akapitzlist"/>
              <w:numPr>
                <w:ilvl w:val="0"/>
                <w:numId w:val="14"/>
              </w:numPr>
              <w:ind w:left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Konkurs wiedzy o Konstytucji Rzeczypospolitej Polskiej „#</w:t>
            </w: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KonstytucjaChallenge</w:t>
            </w:r>
            <w:proofErr w:type="spellEnd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konkurs wiedzy o Konstytucji RP i ustroju państwa”</w:t>
            </w:r>
          </w:p>
        </w:tc>
        <w:tc>
          <w:tcPr>
            <w:tcW w:w="2693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Wielkopolski Kurator Oświaty</w:t>
            </w:r>
          </w:p>
        </w:tc>
        <w:tc>
          <w:tcPr>
            <w:tcW w:w="2127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ponadwojewódzki</w:t>
            </w:r>
            <w:proofErr w:type="spellEnd"/>
          </w:p>
        </w:tc>
        <w:tc>
          <w:tcPr>
            <w:tcW w:w="992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05002C" w:rsidRPr="00191AAD" w:rsidTr="00191AAD">
        <w:tc>
          <w:tcPr>
            <w:tcW w:w="675" w:type="dxa"/>
            <w:vAlign w:val="center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</w:t>
            </w: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Infosukces</w:t>
            </w:r>
            <w:proofErr w:type="spellEnd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poziom podstawowy”</w:t>
            </w:r>
          </w:p>
        </w:tc>
        <w:tc>
          <w:tcPr>
            <w:tcW w:w="2693" w:type="dxa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Wydział Elektrotechniki, Elektroniki, Informatyki i Automatyki Politechniki Łódzkiej</w:t>
            </w:r>
          </w:p>
        </w:tc>
        <w:tc>
          <w:tcPr>
            <w:tcW w:w="2127" w:type="dxa"/>
            <w:vAlign w:val="center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ponadwojewó</w:t>
            </w:r>
            <w:bookmarkStart w:id="0" w:name="_GoBack"/>
            <w:bookmarkEnd w:id="0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dzki</w:t>
            </w:r>
            <w:proofErr w:type="spellEnd"/>
          </w:p>
        </w:tc>
        <w:tc>
          <w:tcPr>
            <w:tcW w:w="992" w:type="dxa"/>
            <w:vAlign w:val="center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2024/2025; 2023/2024</w:t>
            </w:r>
          </w:p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</w:tbl>
    <w:p w:rsidR="00C12AD4" w:rsidRPr="00191AAD" w:rsidRDefault="00C12AD4" w:rsidP="00191AA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>Wykaz wojewódzkich konkursów tematycznych i interdyscyplinarnych:</w:t>
      </w:r>
    </w:p>
    <w:tbl>
      <w:tblPr>
        <w:tblStyle w:val="Tabela-Siatka"/>
        <w:tblpPr w:leftFromText="141" w:rightFromText="141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643"/>
        <w:gridCol w:w="3256"/>
        <w:gridCol w:w="4147"/>
        <w:gridCol w:w="1691"/>
        <w:gridCol w:w="1428"/>
        <w:gridCol w:w="2693"/>
        <w:gridCol w:w="1276"/>
      </w:tblGrid>
      <w:tr w:rsidR="00C12AD4" w:rsidRPr="00191AAD" w:rsidTr="00191AAD">
        <w:trPr>
          <w:tblHeader/>
        </w:trPr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25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Nazwa konkursu</w:t>
            </w:r>
          </w:p>
        </w:tc>
        <w:tc>
          <w:tcPr>
            <w:tcW w:w="4147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Organizator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Szczebel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Rok szkolny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Miejsca uznane za wysokie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„Fascynująca fizyka – poziom podstawowy”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Stowarzyszenie Nauczycieli Fizyki Ziemi Łódzkiej, Wydział Elektrotechniki, Elektroniki, Informatyki i Automatyki Politechniki Łódzkiej oraz I Liceum Ogólnokształcące w Łodzi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Wojewódzki Konkurs Interdyscyplinarny Internetowy „First Step To </w:t>
            </w:r>
            <w:proofErr w:type="spellStart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Success</w:t>
            </w:r>
            <w:proofErr w:type="spellEnd"/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Stowarzyszenie Nauczycieli Fizyki Ziemi Łódzkiej oraz Wydział Elektrotechniki, Elektroniki, Informatyki i Automatyki Politechniki Łódzkiej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Interdyscyplinarny „Nasze Dziedzictwo”</w:t>
            </w:r>
          </w:p>
          <w:p w:rsidR="00C12AD4" w:rsidRPr="00191AAD" w:rsidRDefault="00C12AD4" w:rsidP="00191AA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Wydział Katechetyczny Kurii Metropolitalnej Łódzkiej oraz Katolicka Szkoła Podstawowa Stowarzyszenia Przyjaciół Szkół Katolickich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rPr>
          <w:trHeight w:val="745"/>
        </w:trPr>
        <w:tc>
          <w:tcPr>
            <w:tcW w:w="643" w:type="dxa"/>
            <w:vAlign w:val="center"/>
          </w:tcPr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Interdyscyplinarny Filozofii Klasycznej „W poszukiwaniu prawdy o człowieku”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Łódzkie Centrum Doskonalenia Nauczycieli i Kształcenia Praktycznego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Interdyscyplinarny Konkurs Ekologiczno-Regionalny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Ośrodek Doskonalenia Nauczycieli w Piotrkowie Trybunalskim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  <w:r w:rsidR="0005002C" w:rsidRPr="00191AAD">
              <w:rPr>
                <w:rFonts w:ascii="Arial" w:hAnsi="Arial" w:cs="Arial"/>
                <w:sz w:val="24"/>
                <w:szCs w:val="24"/>
              </w:rPr>
              <w:t>;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Tematyczny Konkurs wiedzy o filmie i mediach „Filmowe Łódzkie – Filmowe Regiony Polski”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Pałac Młodzieży im. Juliana Tuwima w Łodzi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  <w:r w:rsidR="0005002C" w:rsidRPr="00191AAD">
              <w:rPr>
                <w:rFonts w:ascii="Arial" w:hAnsi="Arial" w:cs="Arial"/>
                <w:sz w:val="24"/>
                <w:szCs w:val="24"/>
              </w:rPr>
              <w:t>;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„Matematyka – moja pasja”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Wydział Matematyki i Informatyki Uniwersytetu Łódzkiego oraz Publiczne Liceum Ogólnokształcące Uniwersytetu Łódzkiego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rPr>
          <w:trHeight w:val="515"/>
        </w:trPr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Interdyscyplinarny „Piosenki Stanu Wojennego”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Międzyregionalna Sekcja Oświaty i Wychowania NSZZ Solidarność Ziemi Łódzkiej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artystyczny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05002C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C12AD4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Interdyscyplinarny Pieśni i Piosenek Patriotycznych „Na Biało-Czerwoną Nutę”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Centrum Zajęć Pozaszkolnych nr 2 w Łodzi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artystyczny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„Żołnierze Wyklęci – niezłomni obrońcy Rzeczypospolitej”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Urząd Marszałkowski Województwa Łódzkiego oraz Centrum Rozwoju Edukacji Województwa Łódzkiego w Łodzi, Piotrkowie Trybunalskim, Sieradzu, Skierniewicach i Zgierzu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Interdyscyplinarny „Robert Schuman – twórca zjednoczonej Europy”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Szkoła Podstawowa nr 64 im. Hansa Christiana Andersena w Łodzi oraz Zespół Szkół Salezjańskich im. Księdza Bosko w Łodzi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„Nie lękajcie się”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Wydział Katechetyczny Kurii Metropolitalnej Łódzkiej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Interdyscyplinarny „Historia. Sztuka. Literatura. Wielcy Twórcy.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Centrum Zajęć Pozaszkolnych Nr 1 w Łodzi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  <w:r w:rsidR="0005002C" w:rsidRPr="00191AA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„Kultury starożytne – kolebką zjednoczonej Europy”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Centrum Zajęć Pozaszkolnych Nr 1 w Łodzi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„Byliśmy tylko dziećmi. Gehenna polskich dzieci w czasie II wojny światowej”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Muzeum Dzieci Polskich – ofiar totalitaryzmu w Łodzi oraz Publiczne Liceum Ogólnokształcące Politechniki Łódzkiej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„Królowa Sportu – historia i współczesność polskiej lekkoatletyki”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Polski Związek Lekkiej Atletyki oraz Sportowa Szkoła Podstawowa nr 3 im. Józefa Jaworskiego w Aleksandrowie Łódzkim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C12AD4" w:rsidRPr="00191AAD" w:rsidTr="00191AAD">
        <w:tc>
          <w:tcPr>
            <w:tcW w:w="64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5002C"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 Konkurs Tematyczny ,,Wieś polska w poezji i prozie”</w:t>
            </w:r>
          </w:p>
        </w:tc>
        <w:tc>
          <w:tcPr>
            <w:tcW w:w="4147" w:type="dxa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Szkoła Podstawowa im. Narcyzy Żmichowskiej w Rzeczycy.</w:t>
            </w:r>
          </w:p>
        </w:tc>
        <w:tc>
          <w:tcPr>
            <w:tcW w:w="1691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428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693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sz w:val="24"/>
                <w:szCs w:val="24"/>
              </w:rPr>
            </w:pPr>
            <w:r w:rsidRPr="00191AAD">
              <w:rPr>
                <w:rFonts w:ascii="Arial" w:hAnsi="Arial" w:cs="Arial"/>
                <w:sz w:val="24"/>
                <w:szCs w:val="24"/>
              </w:rPr>
              <w:t>2025/2026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76" w:type="dxa"/>
            <w:vAlign w:val="center"/>
          </w:tcPr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C12AD4" w:rsidRPr="00191AAD" w:rsidRDefault="00C12AD4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</w:tbl>
    <w:p w:rsidR="00C12AD4" w:rsidRPr="00191AAD" w:rsidRDefault="00C12AD4" w:rsidP="00191AAD">
      <w:pPr>
        <w:rPr>
          <w:rFonts w:ascii="Arial" w:hAnsi="Arial" w:cs="Arial"/>
          <w:sz w:val="24"/>
          <w:szCs w:val="24"/>
        </w:rPr>
      </w:pPr>
    </w:p>
    <w:p w:rsidR="00C12AD4" w:rsidRPr="00191AAD" w:rsidRDefault="00C12AD4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C12AD4" w:rsidRPr="00191AAD" w:rsidRDefault="00C12AD4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002C" w:rsidRPr="00191AAD" w:rsidRDefault="0005002C" w:rsidP="00191AAD">
      <w:pPr>
        <w:spacing w:after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191AAD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>Załącznik nr 3 -  Wykaz zawodów wiedzy, artystycznych i sportowych:</w:t>
      </w:r>
    </w:p>
    <w:tbl>
      <w:tblPr>
        <w:tblStyle w:val="Tabela-Siatka"/>
        <w:tblpPr w:leftFromText="141" w:rightFromText="141" w:vertAnchor="text" w:tblpY="1"/>
        <w:tblOverlap w:val="never"/>
        <w:tblW w:w="155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4678"/>
        <w:gridCol w:w="1843"/>
        <w:gridCol w:w="1270"/>
        <w:gridCol w:w="2273"/>
        <w:gridCol w:w="1218"/>
      </w:tblGrid>
      <w:tr w:rsidR="00E70008" w:rsidRPr="00191AAD" w:rsidTr="004B3AC9">
        <w:trPr>
          <w:trHeight w:val="416"/>
          <w:tblHeader/>
        </w:trPr>
        <w:tc>
          <w:tcPr>
            <w:tcW w:w="675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Nazwa konkursu</w:t>
            </w:r>
          </w:p>
        </w:tc>
        <w:tc>
          <w:tcPr>
            <w:tcW w:w="467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Organizator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Szczebel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Rok szkolny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b/>
                <w:sz w:val="24"/>
                <w:szCs w:val="24"/>
              </w:rPr>
              <w:t>Miejsca uznane za wysokie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Konkurs Retoryczny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Katolicki Uniwersytet Lubelski Jana Pawła II w Lublinie, Lubelskie Samorządowe Centrum Doskonalenia Nauczycieli, Centrum Jana Pawła II w Lublinie oraz Lubelski Kurator Oświaty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Z Energią dla Klimatu – Ogólnopolski Konkurs Wiedzy o Wpływie Energetyki na Środowisko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Departament Energii Jądrowej Ministerstwa Klimatu i Środowiska, Fundacja Forum Atomowe oraz Wydział Fizyki Uniwersytetu Warszawskiego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Ogólnopolski Konkurs Języka Niemieckiego „</w:t>
            </w:r>
            <w:proofErr w:type="spellStart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Lust</w:t>
            </w:r>
            <w:proofErr w:type="spellEnd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auf</w:t>
            </w:r>
            <w:proofErr w:type="spellEnd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Deutsch</w:t>
            </w:r>
            <w:proofErr w:type="spellEnd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?” </w:t>
            </w:r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n-US"/>
              </w:rPr>
              <w:t>Die (Inter)</w:t>
            </w:r>
            <w:proofErr w:type="spellStart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n-US"/>
              </w:rPr>
              <w:t>nationale</w:t>
            </w:r>
            <w:proofErr w:type="spellEnd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Deutsch-</w:t>
            </w:r>
            <w:proofErr w:type="spellStart"/>
            <w:r w:rsidRPr="00191AA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n-US"/>
              </w:rPr>
              <w:t>Olympiade</w:t>
            </w:r>
            <w:proofErr w:type="spellEnd"/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Polskie Stowarzyszenie Nauczycieli Języka Niemieckiego oraz Goethe-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Institut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Warschau</w:t>
            </w:r>
            <w:proofErr w:type="spellEnd"/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  I, II i III miejsca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Ogólnopolski Konkurs Języka Niemieckiego „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Lust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auf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Lesen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?”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Polskie Stowarzyszenie Nauczycieli Języka Niemieckiego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2023/2024</w:t>
            </w:r>
            <w:r w:rsidR="00E70008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Ogólnopolska Olimpiada Wiedzy Chemicznej dla Szkół Podstawowych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Wydział Chemii Uniwersytetu Jagiellońskiego w Krakowie oraz Fundacja Nauka i Wiedza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  <w:r w:rsidR="00E70008"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  <w:r w:rsidR="00E70008"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Konkurs dla Młodzieży „Pomóż ocalić życie bezbronnemu”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Polskie Stowarzyszenie Obrońców Życia Człowieka w Krakowie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  <w:r w:rsidR="00E70008"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;</w:t>
            </w: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  <w:r w:rsidR="00E70008"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Konkurs „Ignacy Jan Paderewski – pianista, wirtuoz, kompozytor, polityk, dyplomata, mąż stanu, mecenas sztuki i architektury”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Instytut Dziedzictwa Myśli Narodowej im. Romana Dmowskiego i Ignacego Jana Paderewskiego w Warszawie oraz Wielkopolski Kurator Oświaty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Konkurs „Kresy – polskie ziemie wschodnie w XX wieku”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Instytut Pamięci Narodowej – Komisja Ścigania Zbrodni przeciwko Narodowi Polskiemu w Warszawie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Międzynarodowy Konkurs Programistyczny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Baltie</w:t>
            </w:r>
            <w:proofErr w:type="spellEnd"/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SGP Systems oraz Stowarzyszenie TIB, Czechy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międzynarodowy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  <w:r w:rsidR="00E70008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2023/2024</w:t>
            </w:r>
            <w:r w:rsidR="00E70008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Konkurs „Poznajemy Parki Krajobrazowe Polski”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Porozumienie Parków Krajobrazowych Polski oraz Zespół Parków Krajobrazowych Województwa Małopolskiego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  <w:r w:rsidR="00E70008"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Turniej Bezpieczeństwa w Ruchu Drogowym dla uczniów szkół podstawowych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Zarząd Okręgowy Polskiego Związku Motorowego w Łodzi, Wojewódzki Ośrodek Ruchu Drogowego w Łodzi oraz Łódzki Kurator Oświaty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Turniej Wiedzy Pożarniczej „Młodzież zapobiega pożarom”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Zarząd Główny Związku Ochotniczych Straży Pożarnych Rzeczypospolitej Polskiej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Międzynarodowy Konkurs Informatyczny Bóbr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Wydział Matematyki i Informatyki Uniwersytetu Mikołaja Kopernika w Toruniu, </w:t>
            </w:r>
            <w:proofErr w:type="spellStart"/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Learnetic</w:t>
            </w:r>
            <w:proofErr w:type="spellEnd"/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Gdańsk oraz Oddział Kujawsko-Pomorski Polskiego Towarzystwa Informatycznego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międzynarodowy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Ogólnopolska Olimpiada Biologiczna Juniorów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Wydział Nauk Medycznych w Zabrzu Śląskiego Uniwersytetu Medycznego w Katowicach, Katedra i Zakład Biologii Medycznej i Molekularnej oraz Fundacja Oświatowa Szkoła jak Dom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Ogólnopolska Olimpiada Zdrowia Polskiego Czerwonego Krzyża z Biedronką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Polski Czerwony Krzyż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  <w:r w:rsidR="00E70008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Konkurs matematyczno-informatyczny „</w:t>
            </w:r>
            <w:proofErr w:type="spellStart"/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InstaLogik</w:t>
            </w:r>
            <w:proofErr w:type="spellEnd"/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Placówka Edukacyjna Informatyczno-Matematyczna </w:t>
            </w:r>
            <w:proofErr w:type="spellStart"/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InstaKod</w:t>
            </w:r>
            <w:proofErr w:type="spellEnd"/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 Warszawie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Konkurs wiedzy o zdrowym stylu życia „Trzymaj Formę!”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Główny Inspektorat Sanitarny, Polska Federacja Producentów Żywności Związek Pracodawców, Wojewódzkie Stacje Sanitarno-Epidemiologiczne oraz Fundacja Żywność, Aktywność Fizyczna i Zdrowie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 I, II i III miejsca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Ogólnopolska Olimpiada Antysmogowa – Konkurs Wiedzy o Powietrzu i Zmianach Klimatu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Naukowa i Akademicka Sieć Komputerowa – Państwowy Instytut Badawczy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 I, II i III miejsca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Odyseja Umysłu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 xml:space="preserve">Odyssey of the Mind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Polska</w:t>
            </w:r>
            <w:proofErr w:type="spellEnd"/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międzynarodowy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  <w:r w:rsidR="00E70008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Europejski Konkurs Statystyczny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Główny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Urząd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Statystyczny</w:t>
            </w:r>
            <w:proofErr w:type="spellEnd"/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  <w:r w:rsidR="00E70008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Konkurs „Bez korzeni nie zakwitniesz. Wielka i Mała Ojczyzna”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Archiwa Państwowe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</w:tc>
      </w:tr>
      <w:tr w:rsidR="00E70008" w:rsidRPr="00191AAD" w:rsidTr="004B3AC9"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Ogólnopolski Konkurs Plastyczny dla Dzieci „Wioski bez troski”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Kasa Rolniczego Ubezpieczenia Społecznego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Olimpiada Astronomiczna Juniorów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Klub Astronomiczny Almukantarat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Planetarium i Obserwatorium Astronomiczne im. Mikołaja Kopernika w Chorzowie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Konkurs „Młody Innowator”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Federacja Stowarzyszeń Naukowo-Technicznych Naczelna Organizacja Techniczna 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Ogólnopolski konkurs „Zainspiruj Premiera”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Kancelaria Prezesa Rady Ministrów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2024/2025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Konkurs muzyczny „Piosenki stanu wojennego”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NSZZ „Solidarność” Międzyregionalna Sekcja Oświaty i Wychowania Ziemi Łódzkiej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laureat; miejsce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Magia Żywiołów na Ziemi i w Kosmosie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Powiatowe Centrum Edukacji w Brzesku, Wydział Fizyki, Astronomii i Informatyki Stosowanej Uniwersytetu Jagiellońskiego w Krakowie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Ogólnopolski konkurs z zakresu udzielania pierwszej pomocy przedmedycznej „Cenne życie mam, więc pierwszą pomoc znam”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Prywatna Szkoła Podstawowa nr 72 "Szkoła Marzeń" w Piasecznie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E70008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05002C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Konkurs Kształtowanie Przestrzeni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Izba Architektów Rzeczpospolitej Polskiej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 miejsca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I-III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 Konkurs Piosenki Włoskiej ,,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Canzoni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d,Italia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San Sopocka Remo</w:t>
            </w:r>
            <w:r w:rsidR="004B3AC9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’’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Centrum Zajęć Poszkolnych nr 2 w Łodzi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4B3AC9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miejsce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 Konkurs Pieśni i Piosenek Patriotycznych ,,Na Biało-Czerwoną Nutę''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Centrum Zajęć Poszkolnych nr 2 w Łodzi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Ogólnopolski Konkurs Matematyczno-Plastyczny "Barwy matematyki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Stowarzyszenie Nauczycieli Matematyki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Konkurs Filmowy „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FilmujeMy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”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Szkoła Podstawowa nr 2 im. Ignacego Krasickiego w Malborku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 Konkurs "Zbrodnia Katyńska"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Publiczna Szkoła Podstawowa nr 4 im. Władysława St. Reymonta w Radomsku; Stowarzyszenie Rodzina Katyńska Ziemi Piotrkowskiej Koło w Radomsku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Ogólnopolski Konkurs Biblijny SOLA SCRIPTURA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Wydawnictwo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Augustana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oraz Generalna Wizytator Nauczania Kościelnego Kościoła Ewangelicko-Augsburskiego w RP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III Łódzkie Mistrzostwa Szkół w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Rummikub</w:t>
            </w:r>
            <w:proofErr w:type="spellEnd"/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Szkoła Podstawowa nr 1 im. T. Kościuszki w Koluszkach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sportowy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4B3AC9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05002C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IX Ogólnopolski Konkurs Kaligraficzny im. Janusza Korzeniowskiego "Piórem i Pazurem"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Academy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International Wawer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XXII Międzyszkolny Konkurs "Człowiek - równowaga - zdrowie"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II Liceum Ogólnokształcące im. Gabriela Narutowicza w Łodzi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wojewódzki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Program Złote Szkoły NBP edycja VI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Narodowy Bank Polski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E70008" w:rsidRPr="00191AAD" w:rsidRDefault="004B3AC9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05002C"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iejsce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"AVATAREK" Konkurs Z Technologii Informacyjno-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Komunikacyjnych Dla Uczniów Szkół  Podstawowych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Współorganizator: Zespół Szkół Politechnicznych im. KEN w Łodzi  Al. </w:t>
            </w: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Politechniki 38, 93-590 Łódź;   Główny organizator: Zespół Szkół im. Jadwigi i Władysława Zamoyskich w Rokietnicy 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4B3AC9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miejsce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Międzywojewódzki Turniej Chemiczny dla Uczniów Szkół Podstawowych "Młody chemik"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Uniwersytet Jana Długosza w Częstochowie/ V Liceum Ogólnokształcące im. Adama Mickiewicza w Częstochowie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70008" w:rsidRPr="00191AAD" w:rsidTr="004B3AC9">
        <w:trPr>
          <w:trHeight w:val="54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XXI OGÓLNOPOLSKI KONKURS BARWY MORZA 2026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Szkoły Okrętowe i Techniczne „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Conradinum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” w Gdańsku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laureat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finalista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Międzynarodowy Festiwal Piosenki Polskiej "Chciałem być"</w:t>
            </w:r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Szkoła Podstawowa im. Wł. St. Reymonta w Gołębiewku</w:t>
            </w: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międzynarodowy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artystyczny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4B3AC9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miejsce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</w:tr>
      <w:tr w:rsidR="00E70008" w:rsidRPr="00191AAD" w:rsidTr="004B3AC9">
        <w:trPr>
          <w:trHeight w:val="279"/>
        </w:trPr>
        <w:tc>
          <w:tcPr>
            <w:tcW w:w="675" w:type="dxa"/>
            <w:vAlign w:val="center"/>
          </w:tcPr>
          <w:p w:rsidR="0005002C" w:rsidRPr="00191AAD" w:rsidRDefault="004B3AC9" w:rsidP="00191AAD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544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Mistrzostwa Polski w obliczeniach na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Sorobanie</w:t>
            </w:r>
            <w:proofErr w:type="spellEnd"/>
          </w:p>
        </w:tc>
        <w:tc>
          <w:tcPr>
            <w:tcW w:w="4678" w:type="dxa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Uniwersytet w Siedlcach, Akademia </w:t>
            </w:r>
            <w:proofErr w:type="spellStart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Sorobanu</w:t>
            </w:r>
            <w:proofErr w:type="spellEnd"/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krajowy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wiedzy</w:t>
            </w:r>
          </w:p>
        </w:tc>
        <w:tc>
          <w:tcPr>
            <w:tcW w:w="2273" w:type="dxa"/>
            <w:vAlign w:val="center"/>
          </w:tcPr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18" w:type="dxa"/>
            <w:vAlign w:val="center"/>
          </w:tcPr>
          <w:p w:rsidR="004B3AC9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miejsce </w:t>
            </w:r>
          </w:p>
          <w:p w:rsidR="0005002C" w:rsidRPr="00191AAD" w:rsidRDefault="0005002C" w:rsidP="00191AA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</w:tr>
    </w:tbl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B3AC9" w:rsidRPr="00191AAD" w:rsidRDefault="004B3AC9" w:rsidP="00191AA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91AAD">
        <w:rPr>
          <w:rFonts w:ascii="Arial" w:hAnsi="Arial" w:cs="Arial"/>
          <w:b/>
          <w:color w:val="000000" w:themeColor="text1"/>
          <w:sz w:val="24"/>
          <w:szCs w:val="24"/>
        </w:rPr>
        <w:t>Załącznik nr 4 - Wykaz dyscyplin sportowych (indywidualnych i zespołowych), objętych współzawodnictwem sportowym dzieci i młodzieży szkolnej, w których organizowane są zawody sportowe przez polskie związki sportowe, wojewódzkie interdyscyplinarne stowarzyszenia kultury fizycznej, Szkolny Związek Sportowy, Ludowe Zespoły Sportowe, światowe i europejskie federacje sportowe</w:t>
      </w:r>
    </w:p>
    <w:p w:rsidR="004B3AC9" w:rsidRPr="00191AAD" w:rsidRDefault="004B3AC9" w:rsidP="00191AA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670"/>
        <w:gridCol w:w="2126"/>
        <w:gridCol w:w="1843"/>
        <w:gridCol w:w="1701"/>
      </w:tblGrid>
      <w:tr w:rsidR="004B3AC9" w:rsidRPr="00191AAD" w:rsidTr="00E1283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Nazwa konkursu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Dyscypliny sportowe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Szczebel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Rok szkolny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AAD">
              <w:rPr>
                <w:rFonts w:ascii="Arial" w:hAnsi="Arial" w:cs="Arial"/>
                <w:b/>
                <w:sz w:val="24"/>
                <w:szCs w:val="24"/>
              </w:rPr>
              <w:t>Miejsca uznane za wysokie</w:t>
            </w:r>
          </w:p>
        </w:tc>
      </w:tr>
      <w:tr w:rsidR="00E1283C" w:rsidRPr="00191AAD" w:rsidTr="00E1283C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zawody sportowe organizowane przez światowe i europejskie federacje sportowe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akrobatyka sportowa, alpinizm, badminton, baseball, biathlon, biathlon letni, biegi na orientację, biegi przełajowe, bilard angielski, bobsleje,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boccia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boks, bowling sportowy, brydż sportowy,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capoiera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cheerleading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curling, gimnastyka artystyczna, gimnastyka sportowa, golf, hokej na lodzie, hokej na trawie, jeździectwo, judo, jujitsu, kajak polo, kajakarstwo, kajakarstwo górskie, karate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fudokan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karate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kyokushin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karate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shotokan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karate tradycyjne, karate WKF, kendo, kick-boxing, kolarstwo górskie, kolarstwo szosowe, kolarstwo torowe,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korfball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koszykówka, </w:t>
            </w:r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lastRenderedPageBreak/>
              <w:t xml:space="preserve">kręglarstwo, lekkoatletyka, łucznictwo, łyżwiarstwo figurowe, łyżwiarstwo szybkie, łyżwiarstwo szybkie –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short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track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modelarstwo kołowe, modelarstwo kosmiczne, modelarstwo lotnicze, modelarstwo pływające,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muaythai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narciarstwo alpejskie, narciarstwo klasyczne – biegi, skoki i kombinacja norweska, narciarstwo wodne,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Oyama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karate,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pétanque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pięciobój nowoczesny, płetwonurkowanie, pływanie, pływanie synchroniczne, piłka nożna, piłka ręczna, piłka siatkowa, piłka siatkowa plażowa, piłka wodna, podnoszenie ciężarów, przeciąganie liny, rugby, rugby na wózkach, saneczkarstwo, skiboby, skoki do wody,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snooker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snowboard,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softball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sport kartingowy, squash, strzelectwo sportowe, sumo, surfing, szachy, szermierka, taekwondo ITF, taekwondo WTF, taniec sportowy, tenis, tenis stołowy, triathlon, unihokej, warcaby, wędkarstwo sportowe, wioślarstwo, wrotkarstwo, wspinaczka sportowa, wu </w:t>
            </w:r>
            <w:proofErr w:type="spellStart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shu</w:t>
            </w:r>
            <w:proofErr w:type="spellEnd"/>
            <w:r w:rsidRPr="00191AAD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wyścigi psich zaprzęgów, zapasy – styl klasyczny, zapasy – styl wolny, żeglarstwo, żeglarstwo lodowe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międzynarodowy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miejsca I–X</w:t>
            </w:r>
          </w:p>
        </w:tc>
      </w:tr>
      <w:tr w:rsidR="00E1283C" w:rsidRPr="00191AAD" w:rsidTr="00E128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zawody sportowe organizowane przez polskie związki sportowe, interdyscyplinarne stowarzyszenia kultury fizycznej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ogólnopolski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miejsca I-VIII</w:t>
            </w:r>
          </w:p>
        </w:tc>
      </w:tr>
      <w:tr w:rsidR="00E1283C" w:rsidRPr="00191AAD" w:rsidTr="00E128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zawody sportowe organizowane przez wojewódzkie interdyscyplinarne stowarzyszenia kultury fizycznej, Szkolny Związek Sportowy, Ludowe Zespoły Sportowe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miejsca I-VI</w:t>
            </w:r>
          </w:p>
        </w:tc>
      </w:tr>
      <w:tr w:rsidR="00E1283C" w:rsidRPr="00191AAD" w:rsidTr="00E128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zawody sportowe organizowane przez Szkolny Związek Sportowy, Ludowe Zespoły Sportowe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powiatowy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2025/2026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2024/2025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2023/2024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2022/2023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2021/2022</w:t>
            </w: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C9" w:rsidRPr="00191AAD" w:rsidRDefault="004B3AC9" w:rsidP="00191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1AAD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miejsca I-III</w:t>
            </w:r>
          </w:p>
        </w:tc>
      </w:tr>
    </w:tbl>
    <w:p w:rsidR="0005002C" w:rsidRPr="00191AAD" w:rsidRDefault="0005002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B3AC9" w:rsidRPr="00191AAD" w:rsidRDefault="004B3AC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B3AC9" w:rsidRPr="00191AAD" w:rsidRDefault="004B3AC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B3AC9" w:rsidRDefault="004B3AC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1283C" w:rsidRDefault="00E1283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1283C" w:rsidRPr="00191AAD" w:rsidRDefault="00E1283C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B3AC9" w:rsidRPr="00191AAD" w:rsidRDefault="004B3AC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B3AC9" w:rsidRPr="00191AAD" w:rsidRDefault="004B3AC9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657F5" w:rsidRPr="00191AAD" w:rsidRDefault="00A657F5" w:rsidP="00191AAD">
      <w:pPr>
        <w:spacing w:after="0" w:line="36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91AA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lastRenderedPageBreak/>
        <w:t>Testy predyspozycji zawodowych</w:t>
      </w:r>
    </w:p>
    <w:p w:rsidR="00A657F5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>Zachęcamy do skorzystania</w:t>
      </w:r>
      <w:r w:rsidR="00A657F5"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z bezpłatnych testów i narzędzi online, które pomagają rozpoznać zainteresowania i predyspozycje zawodowe:</w:t>
      </w:r>
    </w:p>
    <w:p w:rsidR="00094699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657F5" w:rsidRPr="00191A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Mapa Karier – opisy zawodów i ścieżek kształcenia</w:t>
      </w: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191A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https://mapakarier.org</w:t>
        </w:r>
      </w:hyperlink>
    </w:p>
    <w:p w:rsidR="00094699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="00A657F5" w:rsidRPr="00191A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Labirynt Zawodów – test zainteresowań zawodowych</w:t>
      </w: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Pr="00191A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http://labirynt-zawodow.progra.pl</w:t>
        </w:r>
      </w:hyperlink>
    </w:p>
    <w:p w:rsidR="00A657F5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657F5" w:rsidRPr="00191A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Materiały doradcze ORE</w:t>
      </w:r>
      <w:r w:rsidR="00A657F5"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– wsparcie przy planowaniu kariery i wyborze ścieżki edukacyjnej</w:t>
      </w: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0" w:history="1">
        <w:r w:rsidRPr="00191A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https://doradztwo.ore.edu.pl</w:t>
        </w:r>
      </w:hyperlink>
    </w:p>
    <w:p w:rsidR="00A657F5" w:rsidRPr="00191AAD" w:rsidRDefault="00A657F5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191AA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Barometr Zawodów – prognozy rynku pracy</w:t>
      </w:r>
    </w:p>
    <w:p w:rsidR="00A657F5" w:rsidRPr="00191AAD" w:rsidRDefault="00A657F5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>Barometr Zawodów to narzędzie, które pokazuje, jakie zawody mają większe zapotrzebowanie dziś i w najbliższej przyszłości – zarówno w Polsce, jak i w określonych regionach.</w:t>
      </w:r>
    </w:p>
    <w:p w:rsidR="00A657F5" w:rsidRPr="00191AAD" w:rsidRDefault="00A657F5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>Barometr Zawodów</w:t>
      </w:r>
      <w:r w:rsidR="00094699"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hyperlink r:id="rId11" w:history="1">
        <w:r w:rsidR="00094699" w:rsidRPr="00191A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https://barometrzawodow.pl</w:t>
        </w:r>
      </w:hyperlink>
    </w:p>
    <w:p w:rsidR="00A657F5" w:rsidRPr="00191AAD" w:rsidRDefault="00A657F5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>To przydatna wskazówka, gdy planujesz kierunek dalszej edukacji lub chcesz spojrzeć na pracę nie tylko przez pryzmat zainteresowań, ale także potrzeb rynku.</w:t>
      </w:r>
    </w:p>
    <w:p w:rsidR="00A657F5" w:rsidRPr="00191AAD" w:rsidRDefault="00A657F5" w:rsidP="00191AAD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191AA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Dla rodziców</w:t>
      </w:r>
    </w:p>
    <w:p w:rsidR="00A657F5" w:rsidRPr="00191AAD" w:rsidRDefault="00A657F5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>Wspieranie dziecka w wyborze szkoły i kierunku dalszej edukacji jest ważnym etapem jego rozwoju. Oto materiały, które mogą pomóc:</w:t>
      </w:r>
    </w:p>
    <w:p w:rsidR="00094699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657F5" w:rsidRPr="00191A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WaszaEdukacja.pl – porównywarka szkół ponadpodstawowych</w:t>
      </w: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657F5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2" w:history="1">
        <w:r w:rsidRPr="00191A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https://waszaedukacja.pl</w:t>
        </w:r>
      </w:hyperlink>
    </w:p>
    <w:p w:rsidR="00A657F5" w:rsidRPr="00191AAD" w:rsidRDefault="00094699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657F5" w:rsidRPr="00191A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Materiały ORE dla rodziców</w:t>
      </w:r>
      <w:r w:rsidR="00A657F5"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– praktyczne wskazówki jak rozmawiać z młodym o wyborach edukacyjnych</w:t>
      </w: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3" w:history="1">
        <w:r w:rsidRPr="00191AA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https://doradztwo.ore.edu.pl</w:t>
        </w:r>
      </w:hyperlink>
    </w:p>
    <w:p w:rsidR="00A657F5" w:rsidRPr="00191AAD" w:rsidRDefault="00AF172F" w:rsidP="00191A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1A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657F5" w:rsidRPr="00191AAD" w:rsidRDefault="00A657F5" w:rsidP="00191A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657F5" w:rsidRPr="00191AAD" w:rsidRDefault="00A657F5" w:rsidP="00191A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657F5" w:rsidRPr="00191AAD" w:rsidRDefault="00A657F5" w:rsidP="00191AA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E79A2" w:rsidRPr="00191AAD" w:rsidRDefault="00AE79A2" w:rsidP="00191AA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A657F5" w:rsidRPr="00191AAD" w:rsidRDefault="00A657F5" w:rsidP="00191AAD">
      <w:pPr>
        <w:rPr>
          <w:rFonts w:ascii="Arial" w:hAnsi="Arial" w:cs="Arial"/>
          <w:sz w:val="24"/>
          <w:szCs w:val="24"/>
        </w:rPr>
      </w:pPr>
    </w:p>
    <w:sectPr w:rsidR="00A657F5" w:rsidRPr="00191AAD" w:rsidSect="000946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9CA"/>
    <w:multiLevelType w:val="multilevel"/>
    <w:tmpl w:val="F522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56A95"/>
    <w:multiLevelType w:val="multilevel"/>
    <w:tmpl w:val="2D4A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00F8"/>
    <w:multiLevelType w:val="multilevel"/>
    <w:tmpl w:val="8D1E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E1790"/>
    <w:multiLevelType w:val="multilevel"/>
    <w:tmpl w:val="51C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35D9E"/>
    <w:multiLevelType w:val="hybridMultilevel"/>
    <w:tmpl w:val="7938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C91"/>
    <w:multiLevelType w:val="multilevel"/>
    <w:tmpl w:val="2BC2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C4CEC"/>
    <w:multiLevelType w:val="multilevel"/>
    <w:tmpl w:val="9B10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C0A29"/>
    <w:multiLevelType w:val="multilevel"/>
    <w:tmpl w:val="09C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76F0C"/>
    <w:multiLevelType w:val="multilevel"/>
    <w:tmpl w:val="F1D8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3169D"/>
    <w:multiLevelType w:val="multilevel"/>
    <w:tmpl w:val="94F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66F3D"/>
    <w:multiLevelType w:val="multilevel"/>
    <w:tmpl w:val="871C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37344"/>
    <w:multiLevelType w:val="multilevel"/>
    <w:tmpl w:val="84C8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F0C43"/>
    <w:multiLevelType w:val="multilevel"/>
    <w:tmpl w:val="0E3A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26EEB"/>
    <w:multiLevelType w:val="multilevel"/>
    <w:tmpl w:val="EB9E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5"/>
    <w:rsid w:val="0005002C"/>
    <w:rsid w:val="00094699"/>
    <w:rsid w:val="00185960"/>
    <w:rsid w:val="00191AAD"/>
    <w:rsid w:val="002D48D4"/>
    <w:rsid w:val="00396083"/>
    <w:rsid w:val="004B3AC9"/>
    <w:rsid w:val="00621A4C"/>
    <w:rsid w:val="008C6AAA"/>
    <w:rsid w:val="00A657F5"/>
    <w:rsid w:val="00AE79A2"/>
    <w:rsid w:val="00AF172F"/>
    <w:rsid w:val="00B0434D"/>
    <w:rsid w:val="00C12AD4"/>
    <w:rsid w:val="00E1283C"/>
    <w:rsid w:val="00E70008"/>
    <w:rsid w:val="00FA295C"/>
    <w:rsid w:val="00FC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FD3D"/>
  <w15:docId w15:val="{ABABBEE4-1FF8-4AA1-BE64-B1D538EB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A4C"/>
  </w:style>
  <w:style w:type="paragraph" w:styleId="Nagwek1">
    <w:name w:val="heading 1"/>
    <w:basedOn w:val="Normalny"/>
    <w:link w:val="Nagwek1Znak"/>
    <w:uiPriority w:val="9"/>
    <w:qFormat/>
    <w:rsid w:val="00A6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65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7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57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657F5"/>
    <w:rPr>
      <w:b/>
      <w:bCs/>
    </w:rPr>
  </w:style>
  <w:style w:type="paragraph" w:styleId="NormalnyWeb">
    <w:name w:val="Normal (Web)"/>
    <w:basedOn w:val="Normalny"/>
    <w:uiPriority w:val="99"/>
    <w:unhideWhenUsed/>
    <w:rsid w:val="00A6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657F5"/>
    <w:rPr>
      <w:i/>
      <w:iCs/>
    </w:rPr>
  </w:style>
  <w:style w:type="character" w:styleId="Hipercze">
    <w:name w:val="Hyperlink"/>
    <w:basedOn w:val="Domylnaczcionkaakapitu"/>
    <w:uiPriority w:val="99"/>
    <w:unhideWhenUsed/>
    <w:rsid w:val="00A657F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69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09469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1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karier.org" TargetMode="External"/><Relationship Id="rId13" Type="http://schemas.openxmlformats.org/officeDocument/2006/relationships/hyperlink" Target="https://doradztwo.ore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uratorium.lodz.pl/konkurs/wykaz-zawodow-wiedzy-artystycznych-i-sportowych-organizowanych-przez-lodzkiego-kuratora-oswiaty-lub-inne-podmioty-dzialajace-na-terenie-szkoly-ktore-moga-byc-wymienione-na-swiadectwie-ukonczenia-szk/" TargetMode="External"/><Relationship Id="rId12" Type="http://schemas.openxmlformats.org/officeDocument/2006/relationships/hyperlink" Target="https://waszaedukacj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dzkie.edu.com.pl" TargetMode="External"/><Relationship Id="rId11" Type="http://schemas.openxmlformats.org/officeDocument/2006/relationships/hyperlink" Target="https://barometrzawod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radztwo.ore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birynt-zawodow.progr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034A-6A1C-4813-B73F-70C64788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3433</Words>
  <Characters>20604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2026-04-07T15:33:00Z</dcterms:created>
  <dcterms:modified xsi:type="dcterms:W3CDTF">2026-04-07T15:33:00Z</dcterms:modified>
</cp:coreProperties>
</file>